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2ABBE" w14:textId="77777777" w:rsidR="003950D8" w:rsidRDefault="003950D8" w:rsidP="008F17BD">
      <w:pPr>
        <w:jc w:val="center"/>
        <w:rPr>
          <w:b/>
        </w:rPr>
      </w:pPr>
      <w:r>
        <w:rPr>
          <w:noProof/>
        </w:rPr>
        <w:drawing>
          <wp:anchor distT="0" distB="0" distL="114300" distR="114300" simplePos="0" relativeHeight="251659264" behindDoc="1" locked="0" layoutInCell="1" allowOverlap="1" wp14:anchorId="0FE2AC2E" wp14:editId="0FE2AC2F">
            <wp:simplePos x="0" y="0"/>
            <wp:positionH relativeFrom="column">
              <wp:posOffset>-914400</wp:posOffset>
            </wp:positionH>
            <wp:positionV relativeFrom="paragraph">
              <wp:posOffset>-762000</wp:posOffset>
            </wp:positionV>
            <wp:extent cx="7764145" cy="1333500"/>
            <wp:effectExtent l="0" t="0" r="8255" b="0"/>
            <wp:wrapNone/>
            <wp:docPr id="1" name="Picture 1" descr="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14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2ABBF" w14:textId="77777777" w:rsidR="00053276" w:rsidRDefault="00053276" w:rsidP="003B1817">
      <w:pPr>
        <w:spacing w:after="120"/>
        <w:jc w:val="center"/>
        <w:rPr>
          <w:b/>
          <w:sz w:val="28"/>
          <w:szCs w:val="28"/>
        </w:rPr>
      </w:pPr>
    </w:p>
    <w:p w14:paraId="0FE2ABC1" w14:textId="64854D5A" w:rsidR="00F95902" w:rsidRPr="008E4DA9" w:rsidRDefault="00FB7243" w:rsidP="008E4DA9">
      <w:pPr>
        <w:spacing w:after="120"/>
        <w:jc w:val="center"/>
        <w:rPr>
          <w:b/>
          <w:sz w:val="28"/>
          <w:szCs w:val="28"/>
        </w:rPr>
      </w:pPr>
      <w:r w:rsidRPr="00735BC5">
        <w:rPr>
          <w:b/>
          <w:sz w:val="28"/>
          <w:szCs w:val="28"/>
        </w:rPr>
        <w:t xml:space="preserve">Empower Workers with Knowledge and Skills Through Edutainment </w:t>
      </w:r>
    </w:p>
    <w:p w14:paraId="4E244EB8" w14:textId="77777777" w:rsidR="00735BC5" w:rsidRDefault="00735BC5" w:rsidP="00735BC5">
      <w:pPr>
        <w:spacing w:after="0"/>
        <w:ind w:right="450"/>
        <w:rPr>
          <w:sz w:val="23"/>
          <w:szCs w:val="23"/>
        </w:rPr>
      </w:pPr>
    </w:p>
    <w:p w14:paraId="310E57A6" w14:textId="229EB45C" w:rsidR="00735BC5" w:rsidRPr="00735BC5" w:rsidRDefault="000B6FAD" w:rsidP="00735BC5">
      <w:pPr>
        <w:spacing w:after="0"/>
        <w:ind w:right="450"/>
        <w:rPr>
          <w:sz w:val="23"/>
          <w:szCs w:val="23"/>
        </w:rPr>
      </w:pPr>
      <w:r w:rsidRPr="00AE5ADD">
        <w:rPr>
          <w:noProof/>
          <w:sz w:val="24"/>
          <w:szCs w:val="24"/>
        </w:rPr>
        <w:drawing>
          <wp:anchor distT="0" distB="0" distL="114300" distR="114300" simplePos="0" relativeHeight="251663360" behindDoc="1" locked="0" layoutInCell="1" allowOverlap="1" wp14:anchorId="0FE2AC30" wp14:editId="1EDAA1D6">
            <wp:simplePos x="0" y="0"/>
            <wp:positionH relativeFrom="column">
              <wp:posOffset>3238548</wp:posOffset>
            </wp:positionH>
            <wp:positionV relativeFrom="paragraph">
              <wp:posOffset>284632</wp:posOffset>
            </wp:positionV>
            <wp:extent cx="2912745" cy="1637665"/>
            <wp:effectExtent l="0" t="0" r="1905" b="635"/>
            <wp:wrapTight wrapText="bothSides">
              <wp:wrapPolygon edited="0">
                <wp:start x="0" y="0"/>
                <wp:lineTo x="0" y="21357"/>
                <wp:lineTo x="21473" y="21357"/>
                <wp:lineTo x="21473" y="0"/>
                <wp:lineTo x="0" y="0"/>
              </wp:wrapPolygon>
            </wp:wrapTight>
            <wp:docPr id="7" name="Picture 7" descr="C:\Users\llong\AppData\Local\Microsoft\Windows\Temporary Internet Files\Content.Word\劳动法常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long\AppData\Local\Microsoft\Windows\Temporary Internet Files\Content.Word\劳动法常识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2745" cy="16376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35BC5" w:rsidRPr="00735BC5">
        <w:rPr>
          <w:sz w:val="23"/>
          <w:szCs w:val="23"/>
        </w:rPr>
        <w:t>Verité</w:t>
      </w:r>
      <w:proofErr w:type="spellEnd"/>
      <w:r w:rsidR="00735BC5" w:rsidRPr="00735BC5">
        <w:rPr>
          <w:sz w:val="23"/>
          <w:szCs w:val="23"/>
        </w:rPr>
        <w:t xml:space="preserve"> is currently offering 10 </w:t>
      </w:r>
      <w:r>
        <w:rPr>
          <w:sz w:val="23"/>
          <w:szCs w:val="23"/>
        </w:rPr>
        <w:t xml:space="preserve">E-learning courses </w:t>
      </w:r>
      <w:r w:rsidR="00735BC5" w:rsidRPr="00735BC5">
        <w:rPr>
          <w:sz w:val="23"/>
          <w:szCs w:val="23"/>
        </w:rPr>
        <w:t xml:space="preserve">on worker-selected life skills and labor topics that ‘teach’ through entertainment. </w:t>
      </w:r>
    </w:p>
    <w:p w14:paraId="2F10AF05" w14:textId="3C9001F0" w:rsidR="00735BC5" w:rsidRDefault="00735BC5" w:rsidP="00735BC5">
      <w:pPr>
        <w:pStyle w:val="ListParagraph"/>
        <w:spacing w:after="0"/>
        <w:ind w:right="450"/>
        <w:rPr>
          <w:sz w:val="23"/>
          <w:szCs w:val="23"/>
        </w:rPr>
      </w:pPr>
    </w:p>
    <w:p w14:paraId="0FE2ABC2" w14:textId="3C52387E" w:rsidR="00053276" w:rsidRDefault="00735BC5" w:rsidP="00735BC5">
      <w:pPr>
        <w:spacing w:after="0"/>
        <w:ind w:right="450"/>
        <w:rPr>
          <w:sz w:val="23"/>
          <w:szCs w:val="23"/>
        </w:rPr>
      </w:pPr>
      <w:r w:rsidRPr="00735BC5">
        <w:rPr>
          <w:sz w:val="23"/>
          <w:szCs w:val="23"/>
        </w:rPr>
        <w:t>The modules, in cartoon and live video formats</w:t>
      </w:r>
      <w:r w:rsidR="00742134">
        <w:rPr>
          <w:sz w:val="23"/>
          <w:szCs w:val="23"/>
        </w:rPr>
        <w:t xml:space="preserve"> (delivered in Chinese with English subtitles)</w:t>
      </w:r>
      <w:r w:rsidRPr="00735BC5">
        <w:rPr>
          <w:sz w:val="23"/>
          <w:szCs w:val="23"/>
        </w:rPr>
        <w:t>, feature recurring characters who illuminate issues and their solutions with humor and personal appeal in everyday factory situations.  Interactive prompts measure student reactions, understanding and commitment to new behaviors.</w:t>
      </w:r>
    </w:p>
    <w:p w14:paraId="31E8348F" w14:textId="55F2C953" w:rsidR="00735BC5" w:rsidRDefault="00735BC5" w:rsidP="00735BC5">
      <w:pPr>
        <w:spacing w:after="0"/>
        <w:ind w:right="450"/>
        <w:rPr>
          <w:sz w:val="23"/>
          <w:szCs w:val="23"/>
        </w:rPr>
      </w:pPr>
    </w:p>
    <w:p w14:paraId="5E224C98" w14:textId="52E005F0" w:rsidR="00735BC5" w:rsidRDefault="00735BC5" w:rsidP="00735BC5">
      <w:pPr>
        <w:spacing w:after="0"/>
        <w:ind w:right="450"/>
        <w:rPr>
          <w:sz w:val="23"/>
          <w:szCs w:val="23"/>
        </w:rPr>
      </w:pPr>
      <w:r>
        <w:rPr>
          <w:sz w:val="23"/>
          <w:szCs w:val="23"/>
        </w:rPr>
        <w:t xml:space="preserve">The 10 courses include: </w:t>
      </w:r>
    </w:p>
    <w:tbl>
      <w:tblPr>
        <w:tblStyle w:val="TableGrid"/>
        <w:tblW w:w="9625" w:type="dxa"/>
        <w:tblLook w:val="04A0" w:firstRow="1" w:lastRow="0" w:firstColumn="1" w:lastColumn="0" w:noHBand="0" w:noVBand="1"/>
      </w:tblPr>
      <w:tblGrid>
        <w:gridCol w:w="627"/>
        <w:gridCol w:w="6388"/>
        <w:gridCol w:w="1530"/>
        <w:gridCol w:w="1080"/>
      </w:tblGrid>
      <w:tr w:rsidR="00735BC5" w:rsidRPr="00BB0C89" w14:paraId="16292105" w14:textId="77777777" w:rsidTr="000B6FAD">
        <w:tc>
          <w:tcPr>
            <w:tcW w:w="627" w:type="dxa"/>
            <w:shd w:val="clear" w:color="auto" w:fill="C0504D" w:themeFill="accent2"/>
            <w:vAlign w:val="center"/>
          </w:tcPr>
          <w:p w14:paraId="10A38910" w14:textId="77777777" w:rsidR="00735BC5" w:rsidRPr="00AE5ADD" w:rsidRDefault="00735BC5" w:rsidP="00EB7527">
            <w:pPr>
              <w:snapToGrid w:val="0"/>
              <w:jc w:val="center"/>
              <w:rPr>
                <w:rFonts w:eastAsia="楷体" w:cs="楷体"/>
                <w:b/>
                <w:sz w:val="28"/>
                <w:szCs w:val="28"/>
              </w:rPr>
            </w:pPr>
            <w:r w:rsidRPr="00AE5ADD">
              <w:rPr>
                <w:rFonts w:eastAsia="楷体" w:cs="楷体"/>
                <w:b/>
                <w:sz w:val="28"/>
                <w:szCs w:val="28"/>
              </w:rPr>
              <w:t>No.</w:t>
            </w:r>
          </w:p>
        </w:tc>
        <w:tc>
          <w:tcPr>
            <w:tcW w:w="6388" w:type="dxa"/>
            <w:shd w:val="clear" w:color="auto" w:fill="C0504D" w:themeFill="accent2"/>
            <w:vAlign w:val="center"/>
          </w:tcPr>
          <w:p w14:paraId="6CCDD3CC" w14:textId="77777777" w:rsidR="00735BC5" w:rsidRPr="00AE5ADD" w:rsidRDefault="00735BC5" w:rsidP="00EB7527">
            <w:pPr>
              <w:snapToGrid w:val="0"/>
              <w:jc w:val="center"/>
              <w:rPr>
                <w:rFonts w:eastAsia="楷体" w:cs="楷体"/>
                <w:b/>
                <w:sz w:val="28"/>
                <w:szCs w:val="28"/>
              </w:rPr>
            </w:pPr>
            <w:r>
              <w:rPr>
                <w:rFonts w:eastAsia="楷体" w:cs="楷体"/>
                <w:b/>
                <w:sz w:val="28"/>
                <w:szCs w:val="28"/>
              </w:rPr>
              <w:t xml:space="preserve">Module </w:t>
            </w:r>
            <w:r w:rsidRPr="00AE5ADD">
              <w:rPr>
                <w:rFonts w:eastAsia="楷体" w:cs="楷体"/>
                <w:b/>
                <w:sz w:val="28"/>
                <w:szCs w:val="28"/>
              </w:rPr>
              <w:t>Title</w:t>
            </w:r>
            <w:r w:rsidRPr="00AE5ADD" w:rsidDel="006F7BCE">
              <w:rPr>
                <w:rFonts w:eastAsia="楷体" w:cs="楷体"/>
                <w:b/>
                <w:sz w:val="28"/>
                <w:szCs w:val="28"/>
              </w:rPr>
              <w:t xml:space="preserve"> </w:t>
            </w:r>
          </w:p>
        </w:tc>
        <w:tc>
          <w:tcPr>
            <w:tcW w:w="1530" w:type="dxa"/>
            <w:shd w:val="clear" w:color="auto" w:fill="C0504D" w:themeFill="accent2"/>
            <w:vAlign w:val="center"/>
          </w:tcPr>
          <w:p w14:paraId="3D48CE6F" w14:textId="77777777" w:rsidR="00735BC5" w:rsidRPr="00AE5ADD" w:rsidRDefault="00735BC5" w:rsidP="00EB7527">
            <w:pPr>
              <w:snapToGrid w:val="0"/>
              <w:jc w:val="center"/>
              <w:rPr>
                <w:rFonts w:eastAsia="楷体" w:cs="楷体"/>
                <w:b/>
                <w:sz w:val="20"/>
                <w:szCs w:val="20"/>
              </w:rPr>
            </w:pPr>
            <w:r w:rsidRPr="00AE5ADD">
              <w:rPr>
                <w:rFonts w:eastAsia="楷体" w:cs="楷体"/>
                <w:b/>
                <w:sz w:val="20"/>
                <w:szCs w:val="20"/>
              </w:rPr>
              <w:t>Format</w:t>
            </w:r>
          </w:p>
        </w:tc>
        <w:tc>
          <w:tcPr>
            <w:tcW w:w="1080" w:type="dxa"/>
            <w:shd w:val="clear" w:color="auto" w:fill="C0504D" w:themeFill="accent2"/>
            <w:vAlign w:val="center"/>
          </w:tcPr>
          <w:p w14:paraId="2D244667" w14:textId="77777777" w:rsidR="00735BC5" w:rsidRPr="00AE5ADD" w:rsidRDefault="00735BC5" w:rsidP="00EB7527">
            <w:pPr>
              <w:snapToGrid w:val="0"/>
              <w:jc w:val="center"/>
              <w:rPr>
                <w:rFonts w:eastAsia="楷体" w:cs="楷体"/>
                <w:b/>
                <w:sz w:val="20"/>
                <w:szCs w:val="20"/>
              </w:rPr>
            </w:pPr>
            <w:r>
              <w:rPr>
                <w:rFonts w:eastAsia="楷体" w:cs="楷体"/>
                <w:b/>
                <w:sz w:val="20"/>
                <w:szCs w:val="20"/>
              </w:rPr>
              <w:t>Lengths</w:t>
            </w:r>
          </w:p>
        </w:tc>
      </w:tr>
      <w:tr w:rsidR="00735BC5" w:rsidRPr="00BB0C89" w14:paraId="1EF9461A" w14:textId="77777777" w:rsidTr="000B6FAD">
        <w:tc>
          <w:tcPr>
            <w:tcW w:w="627" w:type="dxa"/>
            <w:vAlign w:val="center"/>
          </w:tcPr>
          <w:p w14:paraId="42E47696"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1</w:t>
            </w:r>
          </w:p>
        </w:tc>
        <w:tc>
          <w:tcPr>
            <w:tcW w:w="6388" w:type="dxa"/>
            <w:vAlign w:val="center"/>
          </w:tcPr>
          <w:p w14:paraId="51A6340E" w14:textId="77777777" w:rsidR="00735BC5" w:rsidRPr="00AE5ADD" w:rsidRDefault="00735BC5" w:rsidP="00EB7527">
            <w:pPr>
              <w:snapToGrid w:val="0"/>
              <w:jc w:val="center"/>
              <w:rPr>
                <w:rFonts w:eastAsia="Times New Roman" w:cs="Microsoft Sans Serif"/>
                <w:b/>
                <w:sz w:val="24"/>
                <w:szCs w:val="24"/>
              </w:rPr>
            </w:pPr>
            <w:r w:rsidRPr="00AE5ADD">
              <w:rPr>
                <w:rFonts w:eastAsia="Times New Roman" w:cs="Microsoft Sans Serif"/>
                <w:b/>
                <w:sz w:val="24"/>
                <w:szCs w:val="24"/>
              </w:rPr>
              <w:t xml:space="preserve">Communication and Grievance: </w:t>
            </w:r>
          </w:p>
          <w:p w14:paraId="7027D593" w14:textId="77777777" w:rsidR="00735BC5" w:rsidRPr="00AE5ADD" w:rsidRDefault="00735BC5" w:rsidP="00EB7527">
            <w:pPr>
              <w:snapToGrid w:val="0"/>
              <w:jc w:val="center"/>
              <w:rPr>
                <w:rFonts w:eastAsia="Times New Roman" w:cs="Microsoft Sans Serif"/>
                <w:sz w:val="23"/>
                <w:szCs w:val="23"/>
              </w:rPr>
            </w:pPr>
            <w:r w:rsidRPr="00AE5ADD">
              <w:rPr>
                <w:rFonts w:eastAsia="Times New Roman" w:cs="Microsoft Sans Serif"/>
                <w:sz w:val="23"/>
                <w:szCs w:val="23"/>
              </w:rPr>
              <w:t>Skills and Pathways for Resolving Problems at Work and in Life</w:t>
            </w:r>
          </w:p>
        </w:tc>
        <w:tc>
          <w:tcPr>
            <w:tcW w:w="1530" w:type="dxa"/>
            <w:vAlign w:val="center"/>
          </w:tcPr>
          <w:p w14:paraId="09A8D3ED"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Mini-movie</w:t>
            </w:r>
          </w:p>
        </w:tc>
        <w:tc>
          <w:tcPr>
            <w:tcW w:w="1080" w:type="dxa"/>
            <w:vAlign w:val="center"/>
          </w:tcPr>
          <w:p w14:paraId="2CD6F295"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20</w:t>
            </w:r>
            <w:r>
              <w:rPr>
                <w:rFonts w:eastAsia="楷体" w:cs="楷体"/>
                <w:sz w:val="20"/>
                <w:szCs w:val="20"/>
              </w:rPr>
              <w:t xml:space="preserve"> min</w:t>
            </w:r>
          </w:p>
        </w:tc>
      </w:tr>
      <w:tr w:rsidR="00735BC5" w:rsidRPr="00BB0C89" w14:paraId="5B83AA15" w14:textId="77777777" w:rsidTr="000B6FAD">
        <w:tc>
          <w:tcPr>
            <w:tcW w:w="627" w:type="dxa"/>
            <w:vAlign w:val="center"/>
          </w:tcPr>
          <w:p w14:paraId="5C03129C"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2</w:t>
            </w:r>
          </w:p>
        </w:tc>
        <w:tc>
          <w:tcPr>
            <w:tcW w:w="6388" w:type="dxa"/>
            <w:vAlign w:val="center"/>
          </w:tcPr>
          <w:p w14:paraId="7CEDC93A" w14:textId="77777777" w:rsidR="00735BC5" w:rsidRPr="00AE5ADD" w:rsidRDefault="00735BC5" w:rsidP="00EB7527">
            <w:pPr>
              <w:snapToGrid w:val="0"/>
              <w:jc w:val="center"/>
              <w:rPr>
                <w:rFonts w:eastAsia="Times New Roman" w:cs="Microsoft Sans Serif"/>
                <w:b/>
                <w:sz w:val="24"/>
                <w:szCs w:val="24"/>
              </w:rPr>
            </w:pPr>
            <w:r w:rsidRPr="00AE5ADD">
              <w:rPr>
                <w:rFonts w:eastAsia="Times New Roman" w:cs="Microsoft Sans Serif"/>
                <w:b/>
                <w:sz w:val="24"/>
                <w:szCs w:val="24"/>
              </w:rPr>
              <w:t xml:space="preserve">Basics of Chinese Labor Law: </w:t>
            </w:r>
          </w:p>
          <w:p w14:paraId="494DBF1D" w14:textId="77777777" w:rsidR="00735BC5" w:rsidRPr="00AE5ADD" w:rsidRDefault="00735BC5" w:rsidP="00EB7527">
            <w:pPr>
              <w:snapToGrid w:val="0"/>
              <w:jc w:val="center"/>
              <w:rPr>
                <w:rFonts w:eastAsia="楷体" w:cs="楷体"/>
                <w:sz w:val="23"/>
                <w:szCs w:val="23"/>
              </w:rPr>
            </w:pPr>
            <w:r w:rsidRPr="00AE5ADD">
              <w:rPr>
                <w:rFonts w:eastAsia="Times New Roman" w:cs="Microsoft Sans Serif"/>
                <w:sz w:val="23"/>
                <w:szCs w:val="23"/>
              </w:rPr>
              <w:t>On Wages, Hours, Overtime, Leave and Benefits</w:t>
            </w:r>
          </w:p>
        </w:tc>
        <w:tc>
          <w:tcPr>
            <w:tcW w:w="1530" w:type="dxa"/>
            <w:vAlign w:val="center"/>
          </w:tcPr>
          <w:p w14:paraId="741C06CD"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Cartoon</w:t>
            </w:r>
          </w:p>
        </w:tc>
        <w:tc>
          <w:tcPr>
            <w:tcW w:w="1080" w:type="dxa"/>
            <w:vAlign w:val="center"/>
          </w:tcPr>
          <w:p w14:paraId="723DDCC8"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15</w:t>
            </w:r>
            <w:r>
              <w:rPr>
                <w:rFonts w:eastAsia="楷体" w:cs="楷体"/>
                <w:sz w:val="20"/>
                <w:szCs w:val="20"/>
              </w:rPr>
              <w:t xml:space="preserve"> min</w:t>
            </w:r>
          </w:p>
        </w:tc>
      </w:tr>
      <w:tr w:rsidR="00735BC5" w:rsidRPr="00BB0C89" w14:paraId="5FE4E8B0" w14:textId="77777777" w:rsidTr="000B6FAD">
        <w:tc>
          <w:tcPr>
            <w:tcW w:w="627" w:type="dxa"/>
            <w:vAlign w:val="center"/>
          </w:tcPr>
          <w:p w14:paraId="6520D3F9"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3</w:t>
            </w:r>
          </w:p>
        </w:tc>
        <w:tc>
          <w:tcPr>
            <w:tcW w:w="6388" w:type="dxa"/>
            <w:vAlign w:val="center"/>
          </w:tcPr>
          <w:p w14:paraId="3770EA53" w14:textId="77777777" w:rsidR="00735BC5" w:rsidRPr="00AE5ADD" w:rsidRDefault="00735BC5" w:rsidP="00EB7527">
            <w:pPr>
              <w:snapToGrid w:val="0"/>
              <w:jc w:val="center"/>
              <w:rPr>
                <w:rFonts w:eastAsia="Times New Roman" w:cs="Microsoft Sans Serif"/>
                <w:b/>
                <w:sz w:val="24"/>
                <w:szCs w:val="24"/>
              </w:rPr>
            </w:pPr>
            <w:r w:rsidRPr="00AE5ADD">
              <w:rPr>
                <w:rFonts w:eastAsia="Times New Roman" w:cs="Microsoft Sans Serif"/>
                <w:b/>
                <w:sz w:val="24"/>
                <w:szCs w:val="24"/>
              </w:rPr>
              <w:t xml:space="preserve">Basics on Labor Contract Law: </w:t>
            </w:r>
          </w:p>
          <w:p w14:paraId="01DA3717" w14:textId="77777777" w:rsidR="00735BC5" w:rsidRPr="00AE5ADD" w:rsidRDefault="00735BC5" w:rsidP="00EB7527">
            <w:pPr>
              <w:snapToGrid w:val="0"/>
              <w:jc w:val="center"/>
              <w:rPr>
                <w:rFonts w:eastAsia="楷体" w:cs="楷体"/>
                <w:sz w:val="23"/>
                <w:szCs w:val="23"/>
              </w:rPr>
            </w:pPr>
            <w:r w:rsidRPr="00AE5ADD">
              <w:rPr>
                <w:rFonts w:eastAsia="Times New Roman" w:cs="Microsoft Sans Serif"/>
                <w:sz w:val="23"/>
                <w:szCs w:val="23"/>
              </w:rPr>
              <w:t>Protections and Benefits of an Employment Contract</w:t>
            </w:r>
          </w:p>
        </w:tc>
        <w:tc>
          <w:tcPr>
            <w:tcW w:w="1530" w:type="dxa"/>
            <w:vAlign w:val="center"/>
          </w:tcPr>
          <w:p w14:paraId="6E1955CF"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Mini-movie</w:t>
            </w:r>
          </w:p>
        </w:tc>
        <w:tc>
          <w:tcPr>
            <w:tcW w:w="1080" w:type="dxa"/>
            <w:vAlign w:val="center"/>
          </w:tcPr>
          <w:p w14:paraId="5CFDD5FE"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12</w:t>
            </w:r>
            <w:r>
              <w:t xml:space="preserve"> </w:t>
            </w:r>
            <w:r w:rsidRPr="00CA2D32">
              <w:rPr>
                <w:rFonts w:eastAsia="楷体" w:cs="楷体"/>
                <w:sz w:val="20"/>
                <w:szCs w:val="20"/>
              </w:rPr>
              <w:t>min</w:t>
            </w:r>
          </w:p>
        </w:tc>
      </w:tr>
      <w:tr w:rsidR="00735BC5" w:rsidRPr="00BB0C89" w14:paraId="67B56BBC" w14:textId="77777777" w:rsidTr="000B6FAD">
        <w:tc>
          <w:tcPr>
            <w:tcW w:w="627" w:type="dxa"/>
            <w:vAlign w:val="center"/>
          </w:tcPr>
          <w:p w14:paraId="6BBF9734"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4</w:t>
            </w:r>
          </w:p>
        </w:tc>
        <w:tc>
          <w:tcPr>
            <w:tcW w:w="6388" w:type="dxa"/>
            <w:vAlign w:val="center"/>
          </w:tcPr>
          <w:p w14:paraId="30189BFB" w14:textId="77777777" w:rsidR="00735BC5" w:rsidRPr="00AE5ADD" w:rsidRDefault="00735BC5" w:rsidP="00EB7527">
            <w:pPr>
              <w:snapToGrid w:val="0"/>
              <w:jc w:val="center"/>
              <w:rPr>
                <w:rFonts w:eastAsia="Times New Roman" w:cs="Microsoft Sans Serif"/>
                <w:b/>
                <w:sz w:val="24"/>
                <w:szCs w:val="24"/>
              </w:rPr>
            </w:pPr>
            <w:r w:rsidRPr="00AE5ADD">
              <w:rPr>
                <w:rFonts w:eastAsia="Times New Roman" w:cs="Microsoft Sans Serif"/>
                <w:b/>
                <w:sz w:val="24"/>
                <w:szCs w:val="24"/>
              </w:rPr>
              <w:t xml:space="preserve">Core Labor Rights / Code of Conduct: </w:t>
            </w:r>
          </w:p>
          <w:p w14:paraId="3B24A9DA" w14:textId="77777777" w:rsidR="00735BC5" w:rsidRPr="00AE5ADD" w:rsidRDefault="00735BC5" w:rsidP="00EB7527">
            <w:pPr>
              <w:snapToGrid w:val="0"/>
              <w:jc w:val="center"/>
              <w:rPr>
                <w:rFonts w:eastAsia="楷体" w:cs="楷体"/>
                <w:sz w:val="23"/>
                <w:szCs w:val="23"/>
              </w:rPr>
            </w:pPr>
            <w:r w:rsidRPr="00AE5ADD">
              <w:rPr>
                <w:rFonts w:eastAsia="Times New Roman" w:cs="Microsoft Sans Serif"/>
                <w:sz w:val="23"/>
                <w:szCs w:val="23"/>
              </w:rPr>
              <w:t xml:space="preserve">Forced Labor, Child Labor, Freedom of Association, Discrimination </w:t>
            </w:r>
          </w:p>
        </w:tc>
        <w:tc>
          <w:tcPr>
            <w:tcW w:w="1530" w:type="dxa"/>
            <w:vAlign w:val="center"/>
          </w:tcPr>
          <w:p w14:paraId="50F4EEB2"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Cartoon</w:t>
            </w:r>
          </w:p>
        </w:tc>
        <w:tc>
          <w:tcPr>
            <w:tcW w:w="1080" w:type="dxa"/>
            <w:vAlign w:val="center"/>
          </w:tcPr>
          <w:p w14:paraId="5F75FD7A"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15</w:t>
            </w:r>
            <w:r>
              <w:t xml:space="preserve"> </w:t>
            </w:r>
            <w:r w:rsidRPr="00CA2D32">
              <w:rPr>
                <w:rFonts w:eastAsia="楷体" w:cs="楷体"/>
                <w:sz w:val="20"/>
                <w:szCs w:val="20"/>
              </w:rPr>
              <w:t>min</w:t>
            </w:r>
          </w:p>
        </w:tc>
      </w:tr>
      <w:tr w:rsidR="00735BC5" w:rsidRPr="00BB0C89" w14:paraId="2A82743C" w14:textId="77777777" w:rsidTr="000B6FAD">
        <w:tc>
          <w:tcPr>
            <w:tcW w:w="627" w:type="dxa"/>
            <w:vAlign w:val="center"/>
          </w:tcPr>
          <w:p w14:paraId="35F304C2"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5</w:t>
            </w:r>
          </w:p>
        </w:tc>
        <w:tc>
          <w:tcPr>
            <w:tcW w:w="6388" w:type="dxa"/>
            <w:vAlign w:val="center"/>
          </w:tcPr>
          <w:p w14:paraId="470A4AD0" w14:textId="77777777" w:rsidR="00735BC5" w:rsidRPr="00AE5ADD" w:rsidRDefault="00735BC5" w:rsidP="00EB7527">
            <w:pPr>
              <w:snapToGrid w:val="0"/>
              <w:jc w:val="center"/>
              <w:rPr>
                <w:rFonts w:eastAsia="Times New Roman" w:cs="Microsoft Sans Serif"/>
                <w:b/>
                <w:sz w:val="24"/>
                <w:szCs w:val="24"/>
              </w:rPr>
            </w:pPr>
            <w:r w:rsidRPr="00AE5ADD">
              <w:rPr>
                <w:rFonts w:eastAsia="Times New Roman" w:cs="Microsoft Sans Serif"/>
                <w:b/>
                <w:sz w:val="24"/>
                <w:szCs w:val="24"/>
              </w:rPr>
              <w:t>Personal Hygiene and Infectious Disease Prevention:</w:t>
            </w:r>
          </w:p>
          <w:p w14:paraId="70E4DA36" w14:textId="77777777" w:rsidR="00735BC5" w:rsidRPr="00AE5ADD" w:rsidRDefault="00735BC5" w:rsidP="00EB7527">
            <w:pPr>
              <w:snapToGrid w:val="0"/>
              <w:jc w:val="center"/>
              <w:rPr>
                <w:rFonts w:eastAsia="楷体" w:cs="楷体"/>
                <w:sz w:val="23"/>
                <w:szCs w:val="23"/>
              </w:rPr>
            </w:pPr>
            <w:r w:rsidRPr="00AE5ADD">
              <w:rPr>
                <w:rFonts w:eastAsia="Times New Roman" w:cs="Microsoft Sans Serif"/>
                <w:sz w:val="23"/>
                <w:szCs w:val="23"/>
              </w:rPr>
              <w:t>Controlling Infection for Yourself and Those Around You</w:t>
            </w:r>
          </w:p>
        </w:tc>
        <w:tc>
          <w:tcPr>
            <w:tcW w:w="1530" w:type="dxa"/>
            <w:vAlign w:val="center"/>
          </w:tcPr>
          <w:p w14:paraId="50D57B23"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Cartoon</w:t>
            </w:r>
          </w:p>
        </w:tc>
        <w:tc>
          <w:tcPr>
            <w:tcW w:w="1080" w:type="dxa"/>
            <w:vAlign w:val="center"/>
          </w:tcPr>
          <w:p w14:paraId="28E1D4AB"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16</w:t>
            </w:r>
            <w:r>
              <w:t xml:space="preserve"> </w:t>
            </w:r>
            <w:r w:rsidRPr="00CA2D32">
              <w:rPr>
                <w:rFonts w:eastAsia="楷体" w:cs="楷体"/>
                <w:sz w:val="20"/>
                <w:szCs w:val="20"/>
              </w:rPr>
              <w:t>min</w:t>
            </w:r>
            <w:r>
              <w:rPr>
                <w:rFonts w:eastAsia="楷体" w:cs="楷体"/>
                <w:sz w:val="20"/>
                <w:szCs w:val="20"/>
              </w:rPr>
              <w:t xml:space="preserve"> </w:t>
            </w:r>
          </w:p>
        </w:tc>
      </w:tr>
      <w:tr w:rsidR="00735BC5" w:rsidRPr="00BB0C89" w14:paraId="3C13C627" w14:textId="77777777" w:rsidTr="000B6FAD">
        <w:tc>
          <w:tcPr>
            <w:tcW w:w="627" w:type="dxa"/>
            <w:vAlign w:val="center"/>
          </w:tcPr>
          <w:p w14:paraId="69B1E4DB"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6</w:t>
            </w:r>
          </w:p>
        </w:tc>
        <w:tc>
          <w:tcPr>
            <w:tcW w:w="6388" w:type="dxa"/>
            <w:vAlign w:val="center"/>
          </w:tcPr>
          <w:p w14:paraId="68A59533" w14:textId="77777777" w:rsidR="00735BC5" w:rsidRPr="00AE5ADD" w:rsidRDefault="00735BC5" w:rsidP="00EB7527">
            <w:pPr>
              <w:snapToGrid w:val="0"/>
              <w:jc w:val="center"/>
              <w:rPr>
                <w:rFonts w:eastAsia="Times New Roman" w:cs="Microsoft Sans Serif"/>
                <w:b/>
                <w:sz w:val="24"/>
                <w:szCs w:val="24"/>
              </w:rPr>
            </w:pPr>
            <w:r w:rsidRPr="00AE5ADD">
              <w:rPr>
                <w:rFonts w:eastAsia="Times New Roman" w:cs="Microsoft Sans Serif"/>
                <w:b/>
                <w:sz w:val="24"/>
                <w:szCs w:val="24"/>
              </w:rPr>
              <w:t>Nutrition and Health:</w:t>
            </w:r>
          </w:p>
          <w:p w14:paraId="3359B818" w14:textId="77777777" w:rsidR="00735BC5" w:rsidRPr="00AE5ADD" w:rsidRDefault="00735BC5" w:rsidP="00EB7527">
            <w:pPr>
              <w:snapToGrid w:val="0"/>
              <w:jc w:val="center"/>
              <w:rPr>
                <w:rFonts w:eastAsia="楷体" w:cs="楷体"/>
                <w:sz w:val="23"/>
                <w:szCs w:val="23"/>
              </w:rPr>
            </w:pPr>
            <w:r w:rsidRPr="00AE5ADD">
              <w:rPr>
                <w:rFonts w:eastAsia="Times New Roman" w:cs="Microsoft Sans Serif"/>
                <w:sz w:val="23"/>
                <w:szCs w:val="23"/>
              </w:rPr>
              <w:t>Diet and Exercise Tips for a Longer and Happier Life</w:t>
            </w:r>
          </w:p>
        </w:tc>
        <w:tc>
          <w:tcPr>
            <w:tcW w:w="1530" w:type="dxa"/>
            <w:vAlign w:val="center"/>
          </w:tcPr>
          <w:p w14:paraId="35C19399"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Cartoon</w:t>
            </w:r>
          </w:p>
        </w:tc>
        <w:tc>
          <w:tcPr>
            <w:tcW w:w="1080" w:type="dxa"/>
            <w:vAlign w:val="center"/>
          </w:tcPr>
          <w:p w14:paraId="5E482B59"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16</w:t>
            </w:r>
            <w:r>
              <w:rPr>
                <w:rFonts w:eastAsia="楷体" w:cs="楷体"/>
                <w:sz w:val="20"/>
                <w:szCs w:val="20"/>
              </w:rPr>
              <w:t xml:space="preserve"> </w:t>
            </w:r>
            <w:r w:rsidRPr="00CA2D32">
              <w:rPr>
                <w:rFonts w:eastAsia="楷体" w:cs="楷体"/>
                <w:sz w:val="20"/>
                <w:szCs w:val="20"/>
              </w:rPr>
              <w:t>min</w:t>
            </w:r>
          </w:p>
        </w:tc>
      </w:tr>
      <w:tr w:rsidR="00735BC5" w:rsidRPr="00BB0C89" w14:paraId="777C01EB" w14:textId="77777777" w:rsidTr="000B6FAD">
        <w:tc>
          <w:tcPr>
            <w:tcW w:w="627" w:type="dxa"/>
            <w:vAlign w:val="center"/>
          </w:tcPr>
          <w:p w14:paraId="5DA5AB65"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7</w:t>
            </w:r>
          </w:p>
        </w:tc>
        <w:tc>
          <w:tcPr>
            <w:tcW w:w="6388" w:type="dxa"/>
            <w:vAlign w:val="center"/>
          </w:tcPr>
          <w:p w14:paraId="37AD2ABE" w14:textId="77777777" w:rsidR="00735BC5" w:rsidRPr="00AE5ADD" w:rsidRDefault="00735BC5" w:rsidP="00EB7527">
            <w:pPr>
              <w:snapToGrid w:val="0"/>
              <w:jc w:val="center"/>
              <w:rPr>
                <w:rFonts w:eastAsia="Times New Roman" w:cs="Microsoft Sans Serif"/>
                <w:b/>
                <w:sz w:val="24"/>
                <w:szCs w:val="24"/>
              </w:rPr>
            </w:pPr>
            <w:r w:rsidRPr="00AE5ADD">
              <w:rPr>
                <w:rFonts w:eastAsia="Times New Roman" w:cs="Microsoft Sans Serif"/>
                <w:b/>
                <w:sz w:val="24"/>
                <w:szCs w:val="24"/>
              </w:rPr>
              <w:t>Stress Management:</w:t>
            </w:r>
          </w:p>
          <w:p w14:paraId="094D87D4" w14:textId="77777777" w:rsidR="00735BC5" w:rsidRPr="00AE5ADD" w:rsidRDefault="00735BC5" w:rsidP="00EB7527">
            <w:pPr>
              <w:snapToGrid w:val="0"/>
              <w:jc w:val="center"/>
              <w:rPr>
                <w:rFonts w:eastAsia="楷体" w:cs="楷体"/>
                <w:sz w:val="23"/>
                <w:szCs w:val="23"/>
              </w:rPr>
            </w:pPr>
            <w:r w:rsidRPr="00AE5ADD">
              <w:rPr>
                <w:rFonts w:eastAsia="Times New Roman" w:cs="Microsoft Sans Serif"/>
                <w:sz w:val="23"/>
                <w:szCs w:val="23"/>
              </w:rPr>
              <w:t>Understanding &amp; Reducing Anxiety, Depression &amp;Related Illnesses</w:t>
            </w:r>
          </w:p>
        </w:tc>
        <w:tc>
          <w:tcPr>
            <w:tcW w:w="1530" w:type="dxa"/>
            <w:vAlign w:val="center"/>
          </w:tcPr>
          <w:p w14:paraId="58AC9E6B"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Cartoon</w:t>
            </w:r>
          </w:p>
        </w:tc>
        <w:tc>
          <w:tcPr>
            <w:tcW w:w="1080" w:type="dxa"/>
            <w:vAlign w:val="center"/>
          </w:tcPr>
          <w:p w14:paraId="714648B5"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13</w:t>
            </w:r>
            <w:r>
              <w:rPr>
                <w:rFonts w:eastAsia="楷体" w:cs="楷体"/>
                <w:sz w:val="20"/>
                <w:szCs w:val="20"/>
              </w:rPr>
              <w:t xml:space="preserve"> </w:t>
            </w:r>
            <w:r w:rsidRPr="00CA2D32">
              <w:rPr>
                <w:rFonts w:eastAsia="楷体" w:cs="楷体"/>
                <w:sz w:val="20"/>
                <w:szCs w:val="20"/>
              </w:rPr>
              <w:t>min</w:t>
            </w:r>
          </w:p>
        </w:tc>
      </w:tr>
      <w:tr w:rsidR="00735BC5" w:rsidRPr="00BB0C89" w14:paraId="5E0C7C93" w14:textId="77777777" w:rsidTr="000B6FAD">
        <w:tc>
          <w:tcPr>
            <w:tcW w:w="627" w:type="dxa"/>
            <w:vAlign w:val="center"/>
          </w:tcPr>
          <w:p w14:paraId="6B6296E5"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8</w:t>
            </w:r>
          </w:p>
        </w:tc>
        <w:tc>
          <w:tcPr>
            <w:tcW w:w="6388" w:type="dxa"/>
            <w:vAlign w:val="center"/>
          </w:tcPr>
          <w:p w14:paraId="4043B937" w14:textId="77777777" w:rsidR="00735BC5" w:rsidRPr="00AE5ADD" w:rsidRDefault="00735BC5" w:rsidP="00EB7527">
            <w:pPr>
              <w:snapToGrid w:val="0"/>
              <w:jc w:val="center"/>
              <w:rPr>
                <w:rFonts w:eastAsia="Times New Roman" w:cs="Microsoft Sans Serif"/>
                <w:b/>
                <w:sz w:val="24"/>
                <w:szCs w:val="24"/>
              </w:rPr>
            </w:pPr>
            <w:r w:rsidRPr="00AE5ADD">
              <w:rPr>
                <w:rFonts w:eastAsia="Times New Roman" w:cs="Microsoft Sans Serif"/>
                <w:b/>
                <w:sz w:val="24"/>
                <w:szCs w:val="24"/>
              </w:rPr>
              <w:t>Managing Personal Finances:</w:t>
            </w:r>
          </w:p>
          <w:p w14:paraId="01254DB9" w14:textId="77777777" w:rsidR="00735BC5" w:rsidRPr="00AE5ADD" w:rsidRDefault="00735BC5" w:rsidP="00EB7527">
            <w:pPr>
              <w:snapToGrid w:val="0"/>
              <w:jc w:val="center"/>
              <w:rPr>
                <w:rFonts w:eastAsia="楷体" w:cs="楷体"/>
                <w:sz w:val="23"/>
                <w:szCs w:val="23"/>
              </w:rPr>
            </w:pPr>
            <w:r w:rsidRPr="00AE5ADD">
              <w:rPr>
                <w:rFonts w:eastAsia="Times New Roman" w:cs="Microsoft Sans Serif"/>
                <w:sz w:val="23"/>
                <w:szCs w:val="23"/>
              </w:rPr>
              <w:t>How to Budget and Save for the Future</w:t>
            </w:r>
          </w:p>
        </w:tc>
        <w:tc>
          <w:tcPr>
            <w:tcW w:w="1530" w:type="dxa"/>
            <w:vAlign w:val="center"/>
          </w:tcPr>
          <w:p w14:paraId="5BCFDE72"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Cartoon</w:t>
            </w:r>
          </w:p>
        </w:tc>
        <w:tc>
          <w:tcPr>
            <w:tcW w:w="1080" w:type="dxa"/>
            <w:vAlign w:val="center"/>
          </w:tcPr>
          <w:p w14:paraId="509599A3"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14</w:t>
            </w:r>
            <w:r>
              <w:rPr>
                <w:rFonts w:eastAsia="楷体" w:cs="楷体"/>
                <w:sz w:val="20"/>
                <w:szCs w:val="20"/>
              </w:rPr>
              <w:t xml:space="preserve"> </w:t>
            </w:r>
            <w:r w:rsidRPr="00CA2D32">
              <w:rPr>
                <w:rFonts w:eastAsia="楷体" w:cs="楷体"/>
                <w:sz w:val="20"/>
                <w:szCs w:val="20"/>
              </w:rPr>
              <w:t>min</w:t>
            </w:r>
          </w:p>
        </w:tc>
      </w:tr>
      <w:tr w:rsidR="00735BC5" w:rsidRPr="00BB0C89" w14:paraId="1F90261F" w14:textId="77777777" w:rsidTr="000B6FAD">
        <w:tc>
          <w:tcPr>
            <w:tcW w:w="627" w:type="dxa"/>
            <w:vAlign w:val="center"/>
          </w:tcPr>
          <w:p w14:paraId="20140CCA"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9</w:t>
            </w:r>
          </w:p>
        </w:tc>
        <w:tc>
          <w:tcPr>
            <w:tcW w:w="6388" w:type="dxa"/>
            <w:vAlign w:val="center"/>
          </w:tcPr>
          <w:p w14:paraId="3C3B5EC0" w14:textId="77777777" w:rsidR="00735BC5" w:rsidRPr="00AE5ADD" w:rsidRDefault="00735BC5" w:rsidP="00EB7527">
            <w:pPr>
              <w:snapToGrid w:val="0"/>
              <w:jc w:val="center"/>
              <w:rPr>
                <w:rFonts w:eastAsia="Times New Roman" w:cs="Microsoft Sans Serif"/>
                <w:b/>
                <w:sz w:val="24"/>
                <w:szCs w:val="24"/>
              </w:rPr>
            </w:pPr>
            <w:r w:rsidRPr="00AE5ADD">
              <w:rPr>
                <w:rFonts w:eastAsia="Times New Roman" w:cs="Microsoft Sans Serif"/>
                <w:b/>
                <w:sz w:val="24"/>
                <w:szCs w:val="24"/>
              </w:rPr>
              <w:t>Managing Personal Relationships:</w:t>
            </w:r>
          </w:p>
          <w:p w14:paraId="4CAEBC86" w14:textId="77777777" w:rsidR="00735BC5" w:rsidRPr="00AE5ADD" w:rsidRDefault="00735BC5" w:rsidP="00EB7527">
            <w:pPr>
              <w:snapToGrid w:val="0"/>
              <w:jc w:val="center"/>
              <w:rPr>
                <w:rFonts w:eastAsia="楷体" w:cs="楷体"/>
                <w:sz w:val="23"/>
                <w:szCs w:val="23"/>
              </w:rPr>
            </w:pPr>
            <w:r w:rsidRPr="00AE5ADD">
              <w:rPr>
                <w:rFonts w:eastAsia="Times New Roman" w:cs="Microsoft Sans Serif"/>
                <w:sz w:val="23"/>
                <w:szCs w:val="23"/>
              </w:rPr>
              <w:t>The Power of Empathy, Understanding and Respect</w:t>
            </w:r>
          </w:p>
        </w:tc>
        <w:tc>
          <w:tcPr>
            <w:tcW w:w="1530" w:type="dxa"/>
            <w:vAlign w:val="center"/>
          </w:tcPr>
          <w:p w14:paraId="524F1EA9"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Mini-movie</w:t>
            </w:r>
          </w:p>
        </w:tc>
        <w:tc>
          <w:tcPr>
            <w:tcW w:w="1080" w:type="dxa"/>
            <w:vAlign w:val="center"/>
          </w:tcPr>
          <w:p w14:paraId="40582704"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17</w:t>
            </w:r>
            <w:r>
              <w:t xml:space="preserve"> </w:t>
            </w:r>
            <w:r w:rsidRPr="00CA2D32">
              <w:rPr>
                <w:rFonts w:eastAsia="楷体" w:cs="楷体"/>
                <w:sz w:val="20"/>
                <w:szCs w:val="20"/>
              </w:rPr>
              <w:t>min</w:t>
            </w:r>
          </w:p>
        </w:tc>
      </w:tr>
      <w:tr w:rsidR="00735BC5" w:rsidRPr="00BB0C89" w14:paraId="5FFF2EF9" w14:textId="77777777" w:rsidTr="000B6FAD">
        <w:tc>
          <w:tcPr>
            <w:tcW w:w="627" w:type="dxa"/>
            <w:vAlign w:val="center"/>
          </w:tcPr>
          <w:p w14:paraId="7813314D"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10</w:t>
            </w:r>
          </w:p>
        </w:tc>
        <w:tc>
          <w:tcPr>
            <w:tcW w:w="6388" w:type="dxa"/>
            <w:vAlign w:val="center"/>
          </w:tcPr>
          <w:p w14:paraId="1357401A" w14:textId="77777777" w:rsidR="00735BC5" w:rsidRPr="00AE5ADD" w:rsidRDefault="00735BC5" w:rsidP="00EB7527">
            <w:pPr>
              <w:snapToGrid w:val="0"/>
              <w:jc w:val="center"/>
              <w:rPr>
                <w:rFonts w:eastAsia="Times New Roman" w:cs="Microsoft Sans Serif"/>
                <w:b/>
                <w:sz w:val="24"/>
                <w:szCs w:val="24"/>
              </w:rPr>
            </w:pPr>
            <w:r w:rsidRPr="00AE5ADD">
              <w:rPr>
                <w:rFonts w:eastAsia="Times New Roman" w:cs="Microsoft Sans Serif"/>
                <w:b/>
                <w:sz w:val="24"/>
                <w:szCs w:val="24"/>
              </w:rPr>
              <w:t xml:space="preserve">Personal Protection:  </w:t>
            </w:r>
          </w:p>
          <w:p w14:paraId="1542D2EE" w14:textId="77777777" w:rsidR="00735BC5" w:rsidRPr="00AE5ADD" w:rsidRDefault="00735BC5" w:rsidP="00EB7527">
            <w:pPr>
              <w:snapToGrid w:val="0"/>
              <w:jc w:val="center"/>
              <w:rPr>
                <w:rFonts w:eastAsia="楷体" w:cs="楷体"/>
                <w:sz w:val="23"/>
                <w:szCs w:val="23"/>
              </w:rPr>
            </w:pPr>
            <w:r w:rsidRPr="00AE5ADD">
              <w:rPr>
                <w:rFonts w:eastAsia="Times New Roman" w:cs="Microsoft Sans Serif"/>
                <w:sz w:val="23"/>
                <w:szCs w:val="23"/>
              </w:rPr>
              <w:t xml:space="preserve">Managing Risks of Sex Before Marriage, Contraception, Abortion, and Sexual Harassment at Work </w:t>
            </w:r>
          </w:p>
        </w:tc>
        <w:tc>
          <w:tcPr>
            <w:tcW w:w="1530" w:type="dxa"/>
            <w:vAlign w:val="center"/>
          </w:tcPr>
          <w:p w14:paraId="5F8A02EB"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Cartoon</w:t>
            </w:r>
          </w:p>
        </w:tc>
        <w:tc>
          <w:tcPr>
            <w:tcW w:w="1080" w:type="dxa"/>
            <w:vAlign w:val="center"/>
          </w:tcPr>
          <w:p w14:paraId="4C9EC7FD" w14:textId="77777777" w:rsidR="00735BC5" w:rsidRPr="00564E36" w:rsidRDefault="00735BC5" w:rsidP="00EB7527">
            <w:pPr>
              <w:snapToGrid w:val="0"/>
              <w:jc w:val="center"/>
              <w:rPr>
                <w:rFonts w:eastAsia="楷体" w:cs="楷体"/>
                <w:sz w:val="20"/>
                <w:szCs w:val="20"/>
              </w:rPr>
            </w:pPr>
            <w:r w:rsidRPr="00564E36">
              <w:rPr>
                <w:rFonts w:eastAsia="楷体" w:cs="楷体"/>
                <w:sz w:val="20"/>
                <w:szCs w:val="20"/>
              </w:rPr>
              <w:t>16</w:t>
            </w:r>
            <w:r>
              <w:t xml:space="preserve"> </w:t>
            </w:r>
            <w:r w:rsidRPr="00CA2D32">
              <w:rPr>
                <w:rFonts w:eastAsia="楷体" w:cs="楷体"/>
                <w:sz w:val="20"/>
                <w:szCs w:val="20"/>
              </w:rPr>
              <w:t>min</w:t>
            </w:r>
          </w:p>
        </w:tc>
      </w:tr>
    </w:tbl>
    <w:p w14:paraId="7750AACA" w14:textId="77777777" w:rsidR="00735BC5" w:rsidRPr="00735BC5" w:rsidRDefault="00735BC5" w:rsidP="00735BC5">
      <w:pPr>
        <w:spacing w:after="0"/>
        <w:ind w:right="450"/>
        <w:rPr>
          <w:sz w:val="23"/>
          <w:szCs w:val="23"/>
        </w:rPr>
      </w:pPr>
    </w:p>
    <w:p w14:paraId="0FE2ABC3" w14:textId="4D362722" w:rsidR="00053276" w:rsidRPr="00E94BFA" w:rsidRDefault="00053276" w:rsidP="002733CB">
      <w:pPr>
        <w:spacing w:after="0"/>
        <w:rPr>
          <w:b/>
          <w:sz w:val="4"/>
          <w:szCs w:val="4"/>
        </w:rPr>
      </w:pPr>
    </w:p>
    <w:p w14:paraId="0FE2ABC4" w14:textId="318811BA" w:rsidR="004E6DF0" w:rsidRPr="00AE5ADD" w:rsidRDefault="00735BC5" w:rsidP="00053276">
      <w:pPr>
        <w:spacing w:after="0"/>
        <w:ind w:right="450"/>
        <w:rPr>
          <w:b/>
          <w:sz w:val="24"/>
          <w:szCs w:val="24"/>
        </w:rPr>
      </w:pPr>
      <w:r>
        <w:rPr>
          <w:noProof/>
        </w:rPr>
        <w:lastRenderedPageBreak/>
        <w:drawing>
          <wp:anchor distT="0" distB="0" distL="114300" distR="114300" simplePos="0" relativeHeight="251669504" behindDoc="1" locked="0" layoutInCell="1" allowOverlap="1" wp14:anchorId="0CCEBEA4" wp14:editId="0F4A9897">
            <wp:simplePos x="0" y="0"/>
            <wp:positionH relativeFrom="margin">
              <wp:posOffset>3178810</wp:posOffset>
            </wp:positionH>
            <wp:positionV relativeFrom="paragraph">
              <wp:posOffset>33655</wp:posOffset>
            </wp:positionV>
            <wp:extent cx="2908300" cy="1634490"/>
            <wp:effectExtent l="0" t="0" r="6350" b="3810"/>
            <wp:wrapTight wrapText="bothSides">
              <wp:wrapPolygon edited="0">
                <wp:start x="0" y="0"/>
                <wp:lineTo x="0" y="21399"/>
                <wp:lineTo x="21506" y="21399"/>
                <wp:lineTo x="21506" y="0"/>
                <wp:lineTo x="0" y="0"/>
              </wp:wrapPolygon>
            </wp:wrapTight>
            <wp:docPr id="3" name="Picture 3" descr="C:\Users\llong\AppData\Local\Microsoft\Windows\Temporary Internet Files\Content.Word\申述与沟通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long\AppData\Local\Microsoft\Windows\Temporary Internet Files\Content.Word\申述与沟通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16344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The modules </w:t>
      </w:r>
      <w:r w:rsidR="004E6DF0" w:rsidRPr="00AE5ADD">
        <w:rPr>
          <w:b/>
          <w:sz w:val="24"/>
          <w:szCs w:val="24"/>
        </w:rPr>
        <w:t>Provides workers:</w:t>
      </w:r>
    </w:p>
    <w:p w14:paraId="0FE2ABC5" w14:textId="77777777" w:rsidR="00D021F7" w:rsidRPr="00AE5ADD" w:rsidRDefault="004E6DF0" w:rsidP="00053276">
      <w:pPr>
        <w:pStyle w:val="ListParagraph"/>
        <w:numPr>
          <w:ilvl w:val="0"/>
          <w:numId w:val="9"/>
        </w:numPr>
        <w:spacing w:after="0"/>
        <w:ind w:right="450"/>
        <w:rPr>
          <w:sz w:val="23"/>
          <w:szCs w:val="23"/>
        </w:rPr>
      </w:pPr>
      <w:r w:rsidRPr="00AE5ADD">
        <w:rPr>
          <w:sz w:val="23"/>
          <w:szCs w:val="23"/>
        </w:rPr>
        <w:t>K</w:t>
      </w:r>
      <w:r w:rsidR="00FD6596" w:rsidRPr="00AE5ADD">
        <w:rPr>
          <w:sz w:val="23"/>
          <w:szCs w:val="23"/>
        </w:rPr>
        <w:t>nowledge</w:t>
      </w:r>
      <w:r w:rsidRPr="00AE5ADD">
        <w:rPr>
          <w:sz w:val="23"/>
          <w:szCs w:val="23"/>
        </w:rPr>
        <w:t xml:space="preserve">, </w:t>
      </w:r>
      <w:r w:rsidR="00FD6596" w:rsidRPr="00AE5ADD">
        <w:rPr>
          <w:sz w:val="23"/>
          <w:szCs w:val="23"/>
        </w:rPr>
        <w:t xml:space="preserve">skills </w:t>
      </w:r>
      <w:r w:rsidRPr="00AE5ADD">
        <w:rPr>
          <w:sz w:val="23"/>
          <w:szCs w:val="23"/>
        </w:rPr>
        <w:t>and mechanisms</w:t>
      </w:r>
    </w:p>
    <w:p w14:paraId="0FE2ABC6" w14:textId="77777777" w:rsidR="00831646" w:rsidRPr="00AE5ADD" w:rsidRDefault="004E6DF0" w:rsidP="00D021F7">
      <w:pPr>
        <w:pStyle w:val="ListParagraph"/>
        <w:spacing w:after="0"/>
        <w:ind w:right="450"/>
        <w:rPr>
          <w:sz w:val="23"/>
          <w:szCs w:val="23"/>
        </w:rPr>
      </w:pPr>
      <w:r w:rsidRPr="00AE5ADD">
        <w:rPr>
          <w:sz w:val="23"/>
          <w:szCs w:val="23"/>
        </w:rPr>
        <w:t xml:space="preserve"> </w:t>
      </w:r>
      <w:r w:rsidR="00C657FC" w:rsidRPr="00AE5ADD">
        <w:rPr>
          <w:sz w:val="23"/>
          <w:szCs w:val="23"/>
        </w:rPr>
        <w:t xml:space="preserve">to </w:t>
      </w:r>
      <w:r w:rsidRPr="00AE5ADD">
        <w:rPr>
          <w:sz w:val="23"/>
          <w:szCs w:val="23"/>
        </w:rPr>
        <w:t xml:space="preserve">identify and participate in </w:t>
      </w:r>
      <w:r w:rsidR="00FD6596" w:rsidRPr="00AE5ADD">
        <w:rPr>
          <w:sz w:val="23"/>
          <w:szCs w:val="23"/>
        </w:rPr>
        <w:t>resolv</w:t>
      </w:r>
      <w:r w:rsidR="003B1817" w:rsidRPr="00AE5ADD">
        <w:rPr>
          <w:sz w:val="23"/>
          <w:szCs w:val="23"/>
        </w:rPr>
        <w:t>ing</w:t>
      </w:r>
      <w:r w:rsidR="00FD6596" w:rsidRPr="00AE5ADD">
        <w:rPr>
          <w:sz w:val="23"/>
          <w:szCs w:val="23"/>
        </w:rPr>
        <w:t xml:space="preserve"> </w:t>
      </w:r>
    </w:p>
    <w:p w14:paraId="0FE2ABC7" w14:textId="77777777" w:rsidR="008F17BD" w:rsidRPr="00AE5ADD" w:rsidRDefault="00FD6596" w:rsidP="00831646">
      <w:pPr>
        <w:pStyle w:val="ListParagraph"/>
        <w:spacing w:after="0"/>
        <w:ind w:right="450"/>
        <w:rPr>
          <w:sz w:val="23"/>
          <w:szCs w:val="23"/>
        </w:rPr>
      </w:pPr>
      <w:r w:rsidRPr="00AE5ADD">
        <w:rPr>
          <w:sz w:val="23"/>
          <w:szCs w:val="23"/>
        </w:rPr>
        <w:t>work place issues</w:t>
      </w:r>
    </w:p>
    <w:p w14:paraId="0FE2ABC8" w14:textId="77777777" w:rsidR="00A836D9" w:rsidRPr="00AE5ADD" w:rsidRDefault="004E6DF0" w:rsidP="00053276">
      <w:pPr>
        <w:pStyle w:val="ListParagraph"/>
        <w:numPr>
          <w:ilvl w:val="0"/>
          <w:numId w:val="9"/>
        </w:numPr>
        <w:spacing w:after="0"/>
        <w:ind w:right="450"/>
        <w:rPr>
          <w:sz w:val="23"/>
          <w:szCs w:val="23"/>
        </w:rPr>
      </w:pPr>
      <w:r w:rsidRPr="00AE5ADD">
        <w:rPr>
          <w:sz w:val="23"/>
          <w:szCs w:val="23"/>
        </w:rPr>
        <w:t xml:space="preserve">Life skills and information to protect </w:t>
      </w:r>
    </w:p>
    <w:p w14:paraId="0FE2ABCB" w14:textId="05DC6B07" w:rsidR="00831646" w:rsidRDefault="004E6DF0" w:rsidP="00735BC5">
      <w:pPr>
        <w:pStyle w:val="ListParagraph"/>
        <w:spacing w:after="0"/>
        <w:ind w:right="450"/>
        <w:rPr>
          <w:sz w:val="23"/>
          <w:szCs w:val="23"/>
        </w:rPr>
      </w:pPr>
      <w:r w:rsidRPr="00AE5ADD">
        <w:rPr>
          <w:sz w:val="23"/>
          <w:szCs w:val="23"/>
        </w:rPr>
        <w:t>their personal health, safety and opportunities</w:t>
      </w:r>
    </w:p>
    <w:p w14:paraId="74029EF1" w14:textId="77777777" w:rsidR="000B6FAD" w:rsidRPr="00735BC5" w:rsidRDefault="000B6FAD" w:rsidP="00735BC5">
      <w:pPr>
        <w:pStyle w:val="ListParagraph"/>
        <w:spacing w:after="0"/>
        <w:ind w:right="450"/>
        <w:rPr>
          <w:sz w:val="23"/>
          <w:szCs w:val="23"/>
        </w:rPr>
      </w:pPr>
    </w:p>
    <w:p w14:paraId="0FE2ABCC" w14:textId="77777777" w:rsidR="00206D2F" w:rsidRPr="00AE5ADD" w:rsidRDefault="00206D2F" w:rsidP="00053276">
      <w:pPr>
        <w:spacing w:after="0"/>
        <w:ind w:right="450"/>
        <w:rPr>
          <w:b/>
          <w:sz w:val="4"/>
          <w:szCs w:val="4"/>
        </w:rPr>
      </w:pPr>
    </w:p>
    <w:p w14:paraId="0FE2ABCD" w14:textId="77777777" w:rsidR="00206D2F" w:rsidRPr="00206D2F" w:rsidRDefault="00206D2F" w:rsidP="00053276">
      <w:pPr>
        <w:spacing w:after="0"/>
        <w:ind w:right="450"/>
        <w:rPr>
          <w:b/>
          <w:sz w:val="4"/>
          <w:szCs w:val="4"/>
        </w:rPr>
      </w:pPr>
    </w:p>
    <w:p w14:paraId="0FE2ABCE" w14:textId="77777777" w:rsidR="004E6DF0" w:rsidRPr="00AE5ADD" w:rsidRDefault="004E6DF0" w:rsidP="00053276">
      <w:pPr>
        <w:spacing w:after="0"/>
        <w:ind w:right="450"/>
        <w:rPr>
          <w:b/>
          <w:sz w:val="24"/>
          <w:szCs w:val="24"/>
        </w:rPr>
      </w:pPr>
      <w:r w:rsidRPr="00AE5ADD">
        <w:rPr>
          <w:b/>
          <w:sz w:val="24"/>
          <w:szCs w:val="24"/>
        </w:rPr>
        <w:t xml:space="preserve">Provides </w:t>
      </w:r>
      <w:r w:rsidR="000970DA" w:rsidRPr="00AE5ADD">
        <w:rPr>
          <w:b/>
          <w:sz w:val="24"/>
          <w:szCs w:val="24"/>
        </w:rPr>
        <w:t>s</w:t>
      </w:r>
      <w:r w:rsidRPr="00AE5ADD">
        <w:rPr>
          <w:b/>
          <w:sz w:val="24"/>
          <w:szCs w:val="24"/>
        </w:rPr>
        <w:t>uppliers</w:t>
      </w:r>
      <w:r w:rsidR="00AA04F1" w:rsidRPr="00AE5ADD">
        <w:rPr>
          <w:b/>
          <w:sz w:val="24"/>
          <w:szCs w:val="24"/>
        </w:rPr>
        <w:t>:</w:t>
      </w:r>
    </w:p>
    <w:p w14:paraId="0FE2ABCF" w14:textId="77777777" w:rsidR="004E6DF0" w:rsidRPr="00AE5ADD" w:rsidRDefault="004E6DF0" w:rsidP="00053276">
      <w:pPr>
        <w:pStyle w:val="ListParagraph"/>
        <w:numPr>
          <w:ilvl w:val="0"/>
          <w:numId w:val="10"/>
        </w:numPr>
        <w:spacing w:after="0"/>
        <w:ind w:right="450"/>
        <w:rPr>
          <w:sz w:val="23"/>
          <w:szCs w:val="23"/>
        </w:rPr>
      </w:pPr>
      <w:r w:rsidRPr="00AE5ADD">
        <w:rPr>
          <w:sz w:val="23"/>
          <w:szCs w:val="23"/>
        </w:rPr>
        <w:t>Cost-effective worker training on rights, responsibilities, wellness and other worker-chosen topics that improve wo</w:t>
      </w:r>
      <w:r w:rsidR="00F95902" w:rsidRPr="00AE5ADD">
        <w:rPr>
          <w:sz w:val="23"/>
          <w:szCs w:val="23"/>
        </w:rPr>
        <w:t>r</w:t>
      </w:r>
      <w:r w:rsidRPr="00AE5ADD">
        <w:rPr>
          <w:sz w:val="23"/>
          <w:szCs w:val="23"/>
        </w:rPr>
        <w:t>ker satisfaction</w:t>
      </w:r>
      <w:r w:rsidR="00564E36" w:rsidRPr="00AE5ADD">
        <w:rPr>
          <w:sz w:val="23"/>
          <w:szCs w:val="23"/>
        </w:rPr>
        <w:t xml:space="preserve"> and performance</w:t>
      </w:r>
      <w:r w:rsidRPr="00AE5ADD">
        <w:rPr>
          <w:sz w:val="23"/>
          <w:szCs w:val="23"/>
        </w:rPr>
        <w:t xml:space="preserve"> </w:t>
      </w:r>
    </w:p>
    <w:p w14:paraId="0FE2ABD3" w14:textId="459CA9EF" w:rsidR="00831646" w:rsidRPr="000B6FAD" w:rsidRDefault="004E6DF0" w:rsidP="00053276">
      <w:pPr>
        <w:pStyle w:val="ListParagraph"/>
        <w:numPr>
          <w:ilvl w:val="0"/>
          <w:numId w:val="10"/>
        </w:numPr>
        <w:spacing w:after="0"/>
        <w:ind w:right="450"/>
        <w:rPr>
          <w:sz w:val="23"/>
          <w:szCs w:val="23"/>
        </w:rPr>
      </w:pPr>
      <w:r w:rsidRPr="00AE5ADD">
        <w:rPr>
          <w:sz w:val="23"/>
          <w:szCs w:val="23"/>
        </w:rPr>
        <w:t>S</w:t>
      </w:r>
      <w:r w:rsidR="00DE4435" w:rsidRPr="00AE5ADD">
        <w:rPr>
          <w:sz w:val="23"/>
          <w:szCs w:val="23"/>
        </w:rPr>
        <w:t>upport for worker-management communic</w:t>
      </w:r>
      <w:r w:rsidR="00F95902" w:rsidRPr="00AE5ADD">
        <w:rPr>
          <w:sz w:val="23"/>
          <w:szCs w:val="23"/>
        </w:rPr>
        <w:t>ation and grievance resolution</w:t>
      </w:r>
      <w:r w:rsidR="00DE4435" w:rsidRPr="00AE5ADD">
        <w:rPr>
          <w:sz w:val="23"/>
          <w:szCs w:val="23"/>
        </w:rPr>
        <w:t xml:space="preserve"> </w:t>
      </w:r>
    </w:p>
    <w:p w14:paraId="1D45D963" w14:textId="77777777" w:rsidR="000B6FAD" w:rsidRDefault="000B6FAD" w:rsidP="000B6FAD">
      <w:pPr>
        <w:spacing w:after="0"/>
        <w:ind w:right="446"/>
        <w:rPr>
          <w:b/>
          <w:sz w:val="24"/>
          <w:szCs w:val="24"/>
        </w:rPr>
      </w:pPr>
    </w:p>
    <w:p w14:paraId="5A7B7EBD" w14:textId="072AADDB" w:rsidR="000B6FAD" w:rsidRDefault="000B6FAD" w:rsidP="000B6FAD">
      <w:pPr>
        <w:spacing w:after="0"/>
        <w:ind w:right="446"/>
        <w:rPr>
          <w:b/>
          <w:sz w:val="24"/>
          <w:szCs w:val="24"/>
        </w:rPr>
      </w:pPr>
      <w:r>
        <w:rPr>
          <w:noProof/>
        </w:rPr>
        <w:drawing>
          <wp:anchor distT="0" distB="0" distL="114300" distR="114300" simplePos="0" relativeHeight="251671552" behindDoc="1" locked="0" layoutInCell="1" allowOverlap="1" wp14:anchorId="78F7B1C4" wp14:editId="71D2B54B">
            <wp:simplePos x="0" y="0"/>
            <wp:positionH relativeFrom="column">
              <wp:posOffset>3129023</wp:posOffset>
            </wp:positionH>
            <wp:positionV relativeFrom="paragraph">
              <wp:posOffset>69633</wp:posOffset>
            </wp:positionV>
            <wp:extent cx="2946400" cy="1655445"/>
            <wp:effectExtent l="0" t="0" r="6350" b="1905"/>
            <wp:wrapTight wrapText="bothSides">
              <wp:wrapPolygon edited="0">
                <wp:start x="0" y="0"/>
                <wp:lineTo x="0" y="21376"/>
                <wp:lineTo x="21507" y="21376"/>
                <wp:lineTo x="21507" y="0"/>
                <wp:lineTo x="0" y="0"/>
              </wp:wrapPolygon>
            </wp:wrapTight>
            <wp:docPr id="6" name="Picture 6" descr="C:\Users\llong\AppData\Local\Microsoft\Windows\Temporary Internet Files\Content.Word\营养与健康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long\AppData\Local\Microsoft\Windows\Temporary Internet Files\Content.Word\营养与健康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400"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205A6" w14:textId="77777777" w:rsidR="000B6FAD" w:rsidRDefault="000B6FAD" w:rsidP="000B6FAD">
      <w:pPr>
        <w:spacing w:after="0"/>
        <w:ind w:right="446"/>
        <w:rPr>
          <w:sz w:val="24"/>
          <w:szCs w:val="24"/>
        </w:rPr>
      </w:pPr>
    </w:p>
    <w:p w14:paraId="2459E011" w14:textId="73C349A3" w:rsidR="000B6FAD" w:rsidRPr="008E4DA9" w:rsidRDefault="008E4DA9" w:rsidP="000B6FAD">
      <w:pPr>
        <w:spacing w:after="0"/>
        <w:ind w:right="446"/>
        <w:rPr>
          <w:b/>
          <w:sz w:val="24"/>
          <w:szCs w:val="24"/>
        </w:rPr>
      </w:pPr>
      <w:r w:rsidRPr="008E4DA9">
        <w:rPr>
          <w:b/>
          <w:sz w:val="24"/>
          <w:szCs w:val="24"/>
        </w:rPr>
        <w:t xml:space="preserve">Access:  </w:t>
      </w:r>
    </w:p>
    <w:p w14:paraId="1CA4D903" w14:textId="1294DB1B" w:rsidR="008E4DA9" w:rsidRDefault="008E4DA9" w:rsidP="008E4DA9">
      <w:pPr>
        <w:pStyle w:val="ListParagraph"/>
        <w:spacing w:after="0"/>
        <w:ind w:right="446"/>
        <w:rPr>
          <w:sz w:val="24"/>
          <w:szCs w:val="24"/>
        </w:rPr>
      </w:pPr>
      <w:r w:rsidRPr="008E4DA9">
        <w:rPr>
          <w:sz w:val="24"/>
          <w:szCs w:val="24"/>
        </w:rPr>
        <w:t xml:space="preserve">The training videos and interactive computer applications are loaded onto the workers training website, which can be accessed at </w:t>
      </w:r>
      <w:hyperlink r:id="rId12" w:history="1">
        <w:r w:rsidRPr="00742134">
          <w:rPr>
            <w:rStyle w:val="Hyperlink"/>
            <w:sz w:val="24"/>
            <w:szCs w:val="24"/>
          </w:rPr>
          <w:t>http://tr.verite-china.org/</w:t>
        </w:r>
      </w:hyperlink>
      <w:r w:rsidRPr="008E4DA9">
        <w:rPr>
          <w:sz w:val="24"/>
          <w:szCs w:val="24"/>
        </w:rPr>
        <w:t xml:space="preserve">. </w:t>
      </w:r>
    </w:p>
    <w:p w14:paraId="7EC2D238" w14:textId="77777777" w:rsidR="008E4DA9" w:rsidRDefault="008E4DA9" w:rsidP="008E4DA9">
      <w:pPr>
        <w:pStyle w:val="ListParagraph"/>
        <w:spacing w:after="0"/>
        <w:ind w:right="446"/>
        <w:rPr>
          <w:sz w:val="24"/>
          <w:szCs w:val="24"/>
        </w:rPr>
      </w:pPr>
    </w:p>
    <w:p w14:paraId="028BF022" w14:textId="7B261364" w:rsidR="008E4DA9" w:rsidRPr="008E4DA9" w:rsidRDefault="008E4DA9" w:rsidP="008E4DA9">
      <w:pPr>
        <w:pStyle w:val="ListParagraph"/>
        <w:spacing w:after="0"/>
        <w:ind w:right="446"/>
        <w:rPr>
          <w:sz w:val="24"/>
          <w:szCs w:val="24"/>
        </w:rPr>
      </w:pPr>
      <w:r w:rsidRPr="008E4DA9">
        <w:rPr>
          <w:sz w:val="24"/>
          <w:szCs w:val="24"/>
        </w:rPr>
        <w:t xml:space="preserve">Participants will need to register on the site and obtain a course code in order to access the training courses either via computer or smart phone. A mobile app for Android phones is provided on the worker training website for downloading. The website also provides a set of other learning resources including Chinese labor laws, more reading materials on topics related to all 10 training courses, and an on-line consultation center that answer workers’ questions and concerns.  A learning database is designed to capture participants’ learning progress as well as to evaluate student reactions to and understanding of the training content and commitment to new behaviors. Progress of learning can be tracked and reported regularly based on client needs. Mobile outreach will be conducted to refresh learning and assesses impact over time.  </w:t>
      </w:r>
    </w:p>
    <w:p w14:paraId="1FE4EF5A" w14:textId="260BA282" w:rsidR="004C72A9" w:rsidRDefault="008E4DA9" w:rsidP="008E4DA9">
      <w:pPr>
        <w:pStyle w:val="ListParagraph"/>
        <w:spacing w:after="0"/>
        <w:ind w:right="446"/>
        <w:rPr>
          <w:sz w:val="23"/>
          <w:szCs w:val="23"/>
        </w:rPr>
      </w:pPr>
      <w:r w:rsidRPr="008E4DA9">
        <w:rPr>
          <w:sz w:val="24"/>
          <w:szCs w:val="24"/>
        </w:rPr>
        <w:t>The content of the website is in Chinese; an English version of site navigation framework is also available on the web site</w:t>
      </w:r>
      <w:r w:rsidR="00742134">
        <w:rPr>
          <w:sz w:val="24"/>
          <w:szCs w:val="24"/>
        </w:rPr>
        <w:t xml:space="preserve"> to allow for non-Chinese speakers to access the content</w:t>
      </w:r>
      <w:r w:rsidRPr="008E4DA9">
        <w:rPr>
          <w:sz w:val="24"/>
          <w:szCs w:val="24"/>
        </w:rPr>
        <w:t xml:space="preserve">. </w:t>
      </w:r>
      <w:r w:rsidR="00742134">
        <w:rPr>
          <w:sz w:val="24"/>
          <w:szCs w:val="24"/>
        </w:rPr>
        <w:t xml:space="preserve"> </w:t>
      </w:r>
    </w:p>
    <w:p w14:paraId="027EF0D4" w14:textId="7A7E7DC4" w:rsidR="004C72A9" w:rsidRPr="00742134" w:rsidRDefault="004C72A9" w:rsidP="00742134">
      <w:pPr>
        <w:spacing w:after="0"/>
        <w:ind w:right="446"/>
        <w:rPr>
          <w:sz w:val="23"/>
          <w:szCs w:val="23"/>
        </w:rPr>
      </w:pPr>
      <w:bookmarkStart w:id="0" w:name="_GoBack"/>
      <w:bookmarkEnd w:id="0"/>
    </w:p>
    <w:sectPr w:rsidR="004C72A9" w:rsidRPr="00742134" w:rsidSect="008E4DA9">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7F94" w14:textId="77777777" w:rsidR="00481583" w:rsidRDefault="00481583" w:rsidP="003428BB">
      <w:pPr>
        <w:spacing w:after="0" w:line="240" w:lineRule="auto"/>
      </w:pPr>
      <w:r>
        <w:separator/>
      </w:r>
    </w:p>
  </w:endnote>
  <w:endnote w:type="continuationSeparator" w:id="0">
    <w:p w14:paraId="193EC45C" w14:textId="77777777" w:rsidR="00481583" w:rsidRDefault="00481583" w:rsidP="0034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iti SC Light">
    <w:altName w:val="Malgun Gothic Semilight"/>
    <w:charset w:val="50"/>
    <w:family w:val="auto"/>
    <w:pitch w:val="variable"/>
    <w:sig w:usb0="00000000" w:usb1="080E004A" w:usb2="00000010" w:usb3="00000000" w:csb0="00040000" w:csb1="00000000"/>
  </w:font>
  <w:font w:name="楷体">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AC42" w14:textId="1E7C9DAB" w:rsidR="003428BB" w:rsidRPr="003428BB" w:rsidRDefault="003428BB">
    <w:pPr>
      <w:pStyle w:val="Footer"/>
      <w:rPr>
        <w:b/>
        <w:color w:val="C00000"/>
        <w:sz w:val="24"/>
        <w:szCs w:val="24"/>
      </w:rPr>
    </w:pPr>
    <w:r>
      <w:tab/>
    </w:r>
  </w:p>
  <w:p w14:paraId="0FE2AC43" w14:textId="77777777" w:rsidR="003428BB" w:rsidRDefault="0034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6E5B0" w14:textId="77777777" w:rsidR="00481583" w:rsidRDefault="00481583" w:rsidP="003428BB">
      <w:pPr>
        <w:spacing w:after="0" w:line="240" w:lineRule="auto"/>
      </w:pPr>
      <w:r>
        <w:separator/>
      </w:r>
    </w:p>
  </w:footnote>
  <w:footnote w:type="continuationSeparator" w:id="0">
    <w:p w14:paraId="463DC9D9" w14:textId="77777777" w:rsidR="00481583" w:rsidRDefault="00481583" w:rsidP="00342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506"/>
    <w:multiLevelType w:val="hybridMultilevel"/>
    <w:tmpl w:val="BF6AD7B8"/>
    <w:lvl w:ilvl="0" w:tplc="2DCC4C2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E7A68"/>
    <w:multiLevelType w:val="hybridMultilevel"/>
    <w:tmpl w:val="9092AB8C"/>
    <w:lvl w:ilvl="0" w:tplc="04090001">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23421"/>
    <w:multiLevelType w:val="hybridMultilevel"/>
    <w:tmpl w:val="F92CB68E"/>
    <w:lvl w:ilvl="0" w:tplc="9170235C">
      <w:start w:val="1"/>
      <w:numFmt w:val="low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8428C9"/>
    <w:multiLevelType w:val="hybridMultilevel"/>
    <w:tmpl w:val="6E7ABCF6"/>
    <w:lvl w:ilvl="0" w:tplc="04090001">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12048"/>
    <w:multiLevelType w:val="hybridMultilevel"/>
    <w:tmpl w:val="40A4467A"/>
    <w:lvl w:ilvl="0" w:tplc="A82C138C">
      <w:start w:val="1"/>
      <w:numFmt w:val="low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F6271D"/>
    <w:multiLevelType w:val="hybridMultilevel"/>
    <w:tmpl w:val="5CF2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E031C"/>
    <w:multiLevelType w:val="hybridMultilevel"/>
    <w:tmpl w:val="995E0F4A"/>
    <w:lvl w:ilvl="0" w:tplc="DB946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1C4515"/>
    <w:multiLevelType w:val="hybridMultilevel"/>
    <w:tmpl w:val="8D90639E"/>
    <w:lvl w:ilvl="0" w:tplc="20E0974C">
      <w:start w:val="1"/>
      <w:numFmt w:val="bullet"/>
      <w:lvlText w:val=""/>
      <w:lvlJc w:val="left"/>
      <w:pPr>
        <w:ind w:left="720" w:hanging="360"/>
      </w:pPr>
      <w:rPr>
        <w:rFonts w:ascii="Wingdings" w:hAnsi="Wingdings" w:hint="default"/>
        <w:color w:val="C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C097E"/>
    <w:multiLevelType w:val="hybridMultilevel"/>
    <w:tmpl w:val="A664D0E2"/>
    <w:lvl w:ilvl="0" w:tplc="ECC253A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F5121"/>
    <w:multiLevelType w:val="hybridMultilevel"/>
    <w:tmpl w:val="7DB64E90"/>
    <w:lvl w:ilvl="0" w:tplc="428EBD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EC6B46"/>
    <w:multiLevelType w:val="hybridMultilevel"/>
    <w:tmpl w:val="F982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51ECC"/>
    <w:multiLevelType w:val="hybridMultilevel"/>
    <w:tmpl w:val="296C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A5A34"/>
    <w:multiLevelType w:val="hybridMultilevel"/>
    <w:tmpl w:val="77D0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31CB7"/>
    <w:multiLevelType w:val="hybridMultilevel"/>
    <w:tmpl w:val="B966357A"/>
    <w:lvl w:ilvl="0" w:tplc="04090001">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61A11"/>
    <w:multiLevelType w:val="hybridMultilevel"/>
    <w:tmpl w:val="622A4A6E"/>
    <w:lvl w:ilvl="0" w:tplc="ECC253A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B3AD1"/>
    <w:multiLevelType w:val="hybridMultilevel"/>
    <w:tmpl w:val="F5FA2564"/>
    <w:lvl w:ilvl="0" w:tplc="EF0C4E80">
      <w:start w:val="1"/>
      <w:numFmt w:val="decimal"/>
      <w:lvlText w:val="%1."/>
      <w:lvlJc w:val="left"/>
      <w:pPr>
        <w:ind w:left="360" w:hanging="360"/>
      </w:pPr>
      <w:rPr>
        <w:rFonts w:hint="default"/>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4A2297"/>
    <w:multiLevelType w:val="hybridMultilevel"/>
    <w:tmpl w:val="C352BBB2"/>
    <w:lvl w:ilvl="0" w:tplc="9CB8B4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225041"/>
    <w:multiLevelType w:val="hybridMultilevel"/>
    <w:tmpl w:val="49A81060"/>
    <w:lvl w:ilvl="0" w:tplc="04090001">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C68CA"/>
    <w:multiLevelType w:val="hybridMultilevel"/>
    <w:tmpl w:val="BB58D4E6"/>
    <w:lvl w:ilvl="0" w:tplc="04090001">
      <w:start w:val="1"/>
      <w:numFmt w:val="bullet"/>
      <w:lvlText w:val=""/>
      <w:lvlJc w:val="left"/>
      <w:pPr>
        <w:ind w:left="990" w:hanging="360"/>
      </w:pPr>
      <w:rPr>
        <w:rFonts w:ascii="Symbol" w:hAnsi="Symbol" w:hint="default"/>
        <w:color w:val="C0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76E33B13"/>
    <w:multiLevelType w:val="hybridMultilevel"/>
    <w:tmpl w:val="C1B8357E"/>
    <w:lvl w:ilvl="0" w:tplc="1048FA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30090"/>
    <w:multiLevelType w:val="hybridMultilevel"/>
    <w:tmpl w:val="715A2C06"/>
    <w:lvl w:ilvl="0" w:tplc="ECC253A2">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9"/>
  </w:num>
  <w:num w:numId="5">
    <w:abstractNumId w:val="6"/>
  </w:num>
  <w:num w:numId="6">
    <w:abstractNumId w:val="15"/>
  </w:num>
  <w:num w:numId="7">
    <w:abstractNumId w:val="2"/>
  </w:num>
  <w:num w:numId="8">
    <w:abstractNumId w:val="4"/>
  </w:num>
  <w:num w:numId="9">
    <w:abstractNumId w:val="13"/>
  </w:num>
  <w:num w:numId="10">
    <w:abstractNumId w:val="3"/>
  </w:num>
  <w:num w:numId="11">
    <w:abstractNumId w:val="7"/>
  </w:num>
  <w:num w:numId="12">
    <w:abstractNumId w:val="19"/>
  </w:num>
  <w:num w:numId="13">
    <w:abstractNumId w:val="11"/>
  </w:num>
  <w:num w:numId="14">
    <w:abstractNumId w:val="10"/>
  </w:num>
  <w:num w:numId="15">
    <w:abstractNumId w:val="14"/>
  </w:num>
  <w:num w:numId="16">
    <w:abstractNumId w:val="20"/>
  </w:num>
  <w:num w:numId="17">
    <w:abstractNumId w:val="8"/>
  </w:num>
  <w:num w:numId="18">
    <w:abstractNumId w:val="0"/>
  </w:num>
  <w:num w:numId="19">
    <w:abstractNumId w:val="1"/>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BD"/>
    <w:rsid w:val="000340E5"/>
    <w:rsid w:val="00053276"/>
    <w:rsid w:val="00093718"/>
    <w:rsid w:val="000970DA"/>
    <w:rsid w:val="000B585A"/>
    <w:rsid w:val="000B6FAD"/>
    <w:rsid w:val="00103D11"/>
    <w:rsid w:val="00142215"/>
    <w:rsid w:val="001453FA"/>
    <w:rsid w:val="0019122C"/>
    <w:rsid w:val="001D6ACE"/>
    <w:rsid w:val="002026F3"/>
    <w:rsid w:val="00206D2F"/>
    <w:rsid w:val="00236FE2"/>
    <w:rsid w:val="002733CB"/>
    <w:rsid w:val="002914A2"/>
    <w:rsid w:val="002D60BF"/>
    <w:rsid w:val="002F4D9B"/>
    <w:rsid w:val="002F6C8C"/>
    <w:rsid w:val="00303487"/>
    <w:rsid w:val="00307A18"/>
    <w:rsid w:val="00334C6B"/>
    <w:rsid w:val="003428BB"/>
    <w:rsid w:val="003926FF"/>
    <w:rsid w:val="003950D8"/>
    <w:rsid w:val="003A2615"/>
    <w:rsid w:val="003B1817"/>
    <w:rsid w:val="003B18C5"/>
    <w:rsid w:val="003E73C4"/>
    <w:rsid w:val="003F0BFD"/>
    <w:rsid w:val="00421CB3"/>
    <w:rsid w:val="00433C88"/>
    <w:rsid w:val="00442BD3"/>
    <w:rsid w:val="00481583"/>
    <w:rsid w:val="00492CB7"/>
    <w:rsid w:val="004C72A9"/>
    <w:rsid w:val="004E22C4"/>
    <w:rsid w:val="004E6DF0"/>
    <w:rsid w:val="00507900"/>
    <w:rsid w:val="00527945"/>
    <w:rsid w:val="00552502"/>
    <w:rsid w:val="00564E36"/>
    <w:rsid w:val="00566C8A"/>
    <w:rsid w:val="00567F4B"/>
    <w:rsid w:val="00582088"/>
    <w:rsid w:val="005D4F3D"/>
    <w:rsid w:val="005D7262"/>
    <w:rsid w:val="005F75D0"/>
    <w:rsid w:val="00606028"/>
    <w:rsid w:val="006203D6"/>
    <w:rsid w:val="006342B5"/>
    <w:rsid w:val="006370FA"/>
    <w:rsid w:val="006721C7"/>
    <w:rsid w:val="00692287"/>
    <w:rsid w:val="006A52AE"/>
    <w:rsid w:val="006B744B"/>
    <w:rsid w:val="006D1343"/>
    <w:rsid w:val="006D2985"/>
    <w:rsid w:val="006E4C84"/>
    <w:rsid w:val="006F15E9"/>
    <w:rsid w:val="006F7BCE"/>
    <w:rsid w:val="00701539"/>
    <w:rsid w:val="0071499B"/>
    <w:rsid w:val="00720872"/>
    <w:rsid w:val="00724F8E"/>
    <w:rsid w:val="00735BC5"/>
    <w:rsid w:val="00742134"/>
    <w:rsid w:val="00747F66"/>
    <w:rsid w:val="00781A91"/>
    <w:rsid w:val="007B7DB8"/>
    <w:rsid w:val="007C7BB1"/>
    <w:rsid w:val="008051D1"/>
    <w:rsid w:val="008120D3"/>
    <w:rsid w:val="00831646"/>
    <w:rsid w:val="00833772"/>
    <w:rsid w:val="00863C2A"/>
    <w:rsid w:val="008B2984"/>
    <w:rsid w:val="008D4361"/>
    <w:rsid w:val="008D451C"/>
    <w:rsid w:val="008E4DA9"/>
    <w:rsid w:val="008E7D15"/>
    <w:rsid w:val="008F17BD"/>
    <w:rsid w:val="008F5F28"/>
    <w:rsid w:val="00901AE4"/>
    <w:rsid w:val="009178E1"/>
    <w:rsid w:val="009329F4"/>
    <w:rsid w:val="00937D9C"/>
    <w:rsid w:val="00945D2B"/>
    <w:rsid w:val="00950A67"/>
    <w:rsid w:val="0096008C"/>
    <w:rsid w:val="009640FA"/>
    <w:rsid w:val="0097007D"/>
    <w:rsid w:val="00984124"/>
    <w:rsid w:val="00996B92"/>
    <w:rsid w:val="00A02F83"/>
    <w:rsid w:val="00A32010"/>
    <w:rsid w:val="00A3747D"/>
    <w:rsid w:val="00A41C5D"/>
    <w:rsid w:val="00A42250"/>
    <w:rsid w:val="00A5012A"/>
    <w:rsid w:val="00A65C4E"/>
    <w:rsid w:val="00A82B37"/>
    <w:rsid w:val="00A836D9"/>
    <w:rsid w:val="00A9508C"/>
    <w:rsid w:val="00AA04F1"/>
    <w:rsid w:val="00AA40DD"/>
    <w:rsid w:val="00AC2FCB"/>
    <w:rsid w:val="00AE5ADD"/>
    <w:rsid w:val="00B00BE6"/>
    <w:rsid w:val="00B02EB6"/>
    <w:rsid w:val="00B1635B"/>
    <w:rsid w:val="00B20D6A"/>
    <w:rsid w:val="00B24988"/>
    <w:rsid w:val="00B45B6E"/>
    <w:rsid w:val="00B63DF0"/>
    <w:rsid w:val="00BB0C89"/>
    <w:rsid w:val="00BD117D"/>
    <w:rsid w:val="00BD6804"/>
    <w:rsid w:val="00BD7759"/>
    <w:rsid w:val="00C51415"/>
    <w:rsid w:val="00C657FC"/>
    <w:rsid w:val="00C71431"/>
    <w:rsid w:val="00CA2D32"/>
    <w:rsid w:val="00CB32DE"/>
    <w:rsid w:val="00CB45CB"/>
    <w:rsid w:val="00CD083C"/>
    <w:rsid w:val="00CE04B8"/>
    <w:rsid w:val="00D021F7"/>
    <w:rsid w:val="00D21285"/>
    <w:rsid w:val="00D353BA"/>
    <w:rsid w:val="00D4034B"/>
    <w:rsid w:val="00D847CB"/>
    <w:rsid w:val="00D84C0D"/>
    <w:rsid w:val="00D856A8"/>
    <w:rsid w:val="00D876E7"/>
    <w:rsid w:val="00D97541"/>
    <w:rsid w:val="00DD5BB1"/>
    <w:rsid w:val="00DE42FA"/>
    <w:rsid w:val="00DE4435"/>
    <w:rsid w:val="00E17103"/>
    <w:rsid w:val="00E458EA"/>
    <w:rsid w:val="00E8573A"/>
    <w:rsid w:val="00E868DA"/>
    <w:rsid w:val="00E94BFA"/>
    <w:rsid w:val="00E97030"/>
    <w:rsid w:val="00EC5741"/>
    <w:rsid w:val="00EE0FA5"/>
    <w:rsid w:val="00F172E4"/>
    <w:rsid w:val="00F363C3"/>
    <w:rsid w:val="00F95902"/>
    <w:rsid w:val="00F95C53"/>
    <w:rsid w:val="00F97C53"/>
    <w:rsid w:val="00FA1E9E"/>
    <w:rsid w:val="00FB5EA5"/>
    <w:rsid w:val="00FB7243"/>
    <w:rsid w:val="00FD6596"/>
    <w:rsid w:val="00FF0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ABBE"/>
  <w15:docId w15:val="{FA9D070A-4029-479D-8E3C-13B7C930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596"/>
    <w:pPr>
      <w:ind w:left="720"/>
      <w:contextualSpacing/>
    </w:pPr>
  </w:style>
  <w:style w:type="table" w:styleId="TableGrid">
    <w:name w:val="Table Grid"/>
    <w:basedOn w:val="TableNormal"/>
    <w:uiPriority w:val="59"/>
    <w:rsid w:val="00F3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0CDD"/>
    <w:rPr>
      <w:sz w:val="21"/>
      <w:szCs w:val="21"/>
    </w:rPr>
  </w:style>
  <w:style w:type="paragraph" w:styleId="CommentText">
    <w:name w:val="annotation text"/>
    <w:basedOn w:val="Normal"/>
    <w:link w:val="CommentTextChar"/>
    <w:uiPriority w:val="99"/>
    <w:semiHidden/>
    <w:unhideWhenUsed/>
    <w:rsid w:val="00FF0CDD"/>
  </w:style>
  <w:style w:type="character" w:customStyle="1" w:styleId="CommentTextChar">
    <w:name w:val="Comment Text Char"/>
    <w:basedOn w:val="DefaultParagraphFont"/>
    <w:link w:val="CommentText"/>
    <w:uiPriority w:val="99"/>
    <w:semiHidden/>
    <w:rsid w:val="00FF0CDD"/>
  </w:style>
  <w:style w:type="paragraph" w:styleId="CommentSubject">
    <w:name w:val="annotation subject"/>
    <w:basedOn w:val="CommentText"/>
    <w:next w:val="CommentText"/>
    <w:link w:val="CommentSubjectChar"/>
    <w:uiPriority w:val="99"/>
    <w:semiHidden/>
    <w:unhideWhenUsed/>
    <w:rsid w:val="00FF0CDD"/>
    <w:rPr>
      <w:b/>
      <w:bCs/>
    </w:rPr>
  </w:style>
  <w:style w:type="character" w:customStyle="1" w:styleId="CommentSubjectChar">
    <w:name w:val="Comment Subject Char"/>
    <w:basedOn w:val="CommentTextChar"/>
    <w:link w:val="CommentSubject"/>
    <w:uiPriority w:val="99"/>
    <w:semiHidden/>
    <w:rsid w:val="00FF0CDD"/>
    <w:rPr>
      <w:b/>
      <w:bCs/>
    </w:rPr>
  </w:style>
  <w:style w:type="paragraph" w:styleId="BalloonText">
    <w:name w:val="Balloon Text"/>
    <w:basedOn w:val="Normal"/>
    <w:link w:val="BalloonTextChar"/>
    <w:uiPriority w:val="99"/>
    <w:semiHidden/>
    <w:unhideWhenUsed/>
    <w:rsid w:val="00FF0CDD"/>
    <w:pPr>
      <w:spacing w:after="0" w:line="240" w:lineRule="auto"/>
    </w:pPr>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FF0CDD"/>
    <w:rPr>
      <w:rFonts w:ascii="Heiti SC Light" w:eastAsia="Heiti SC Light"/>
      <w:sz w:val="18"/>
      <w:szCs w:val="18"/>
    </w:rPr>
  </w:style>
  <w:style w:type="paragraph" w:styleId="Header">
    <w:name w:val="header"/>
    <w:basedOn w:val="Normal"/>
    <w:link w:val="HeaderChar"/>
    <w:uiPriority w:val="99"/>
    <w:unhideWhenUsed/>
    <w:rsid w:val="00342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8BB"/>
  </w:style>
  <w:style w:type="paragraph" w:styleId="Footer">
    <w:name w:val="footer"/>
    <w:basedOn w:val="Normal"/>
    <w:link w:val="FooterChar"/>
    <w:uiPriority w:val="99"/>
    <w:unhideWhenUsed/>
    <w:rsid w:val="0034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8BB"/>
  </w:style>
  <w:style w:type="table" w:customStyle="1" w:styleId="TableGrid1">
    <w:name w:val="Table Grid1"/>
    <w:basedOn w:val="TableNormal"/>
    <w:next w:val="TableGrid"/>
    <w:uiPriority w:val="59"/>
    <w:rsid w:val="008E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2134"/>
    <w:rPr>
      <w:color w:val="0000FF" w:themeColor="hyperlink"/>
      <w:u w:val="single"/>
    </w:rPr>
  </w:style>
  <w:style w:type="character" w:styleId="UnresolvedMention">
    <w:name w:val="Unresolved Mention"/>
    <w:basedOn w:val="DefaultParagraphFont"/>
    <w:uiPriority w:val="99"/>
    <w:semiHidden/>
    <w:unhideWhenUsed/>
    <w:rsid w:val="007421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verite-chi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238D-63AF-4BA5-B5A2-FC8DCD05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WJ Yao</cp:lastModifiedBy>
  <cp:revision>3</cp:revision>
  <dcterms:created xsi:type="dcterms:W3CDTF">2017-09-25T13:56:00Z</dcterms:created>
  <dcterms:modified xsi:type="dcterms:W3CDTF">2017-09-25T14:01:00Z</dcterms:modified>
</cp:coreProperties>
</file>